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Palatino Linotype" w:hAnsi="Palatino Linotype" w:cs="Palatino Linotype"/>
          <w:sz w:val="20"/>
          <w:szCs w:val="20"/>
          <w:lang w:val="pl-PL" w:eastAsia="pl-PL"/>
        </w:rPr>
      </w:pPr>
      <w:r>
        <w:rPr>
          <w:rFonts w:cs="Palatino Linotype" w:ascii="Palatino Linotype" w:hAnsi="Palatino Linotype"/>
          <w:sz w:val="20"/>
          <w:szCs w:val="20"/>
          <w:lang w:val="pl-PL" w:eastAsia="pl-PL"/>
        </w:rPr>
      </w:r>
    </w:p>
    <w:tbl>
      <w:tblPr>
        <w:tblW w:w="9304" w:type="dxa"/>
        <w:jc w:val="left"/>
        <w:tblInd w:w="-5" w:type="dxa"/>
        <w:tblLayout w:type="fixed"/>
        <w:tblCellMar>
          <w:top w:w="0" w:type="dxa"/>
          <w:left w:w="108" w:type="dxa"/>
          <w:bottom w:w="0" w:type="dxa"/>
          <w:right w:w="108" w:type="dxa"/>
        </w:tblCellMar>
      </w:tblPr>
      <w:tblGrid>
        <w:gridCol w:w="9304"/>
      </w:tblGrid>
      <w:tr>
        <w:trPr>
          <w:trHeight w:val="233" w:hRule="atLeast"/>
        </w:trPr>
        <w:tc>
          <w:tcPr>
            <w:tcW w:w="9304" w:type="dxa"/>
            <w:tcBorders>
              <w:top w:val="single" w:sz="4" w:space="0" w:color="000000"/>
              <w:left w:val="single" w:sz="4" w:space="0" w:color="000000"/>
              <w:bottom w:val="single" w:sz="4" w:space="0" w:color="000000"/>
              <w:right w:val="single" w:sz="4" w:space="0" w:color="000000"/>
            </w:tcBorders>
            <w:shd w:fill="D9D9D9" w:val="clear"/>
            <w:vAlign w:val="center"/>
          </w:tcPr>
          <w:p>
            <w:pPr>
              <w:pStyle w:val="SIWZ-zacznik"/>
              <w:widowControl w:val="false"/>
              <w:rPr>
                <w:rFonts w:cs="Arial"/>
                <w:lang w:val="pl-PL" w:eastAsia="pl-PL"/>
              </w:rPr>
            </w:pPr>
            <w:r>
              <w:rPr>
                <w:rFonts w:cs="Arial"/>
                <w:lang w:val="pl-PL" w:eastAsia="pl-PL"/>
              </w:rPr>
              <w:t>Załącznik nr 1A do Zaproszenia</w:t>
            </w:r>
          </w:p>
          <w:p>
            <w:pPr>
              <w:pStyle w:val="SIWZ-zacznik"/>
              <w:widowControl w:val="false"/>
              <w:rPr>
                <w:rFonts w:cs="Arial"/>
                <w:lang w:val="pl-PL" w:eastAsia="pl-PL"/>
              </w:rPr>
            </w:pPr>
            <w:r>
              <w:rPr>
                <w:rFonts w:cs="Palatino Linotype"/>
                <w:b/>
                <w:sz w:val="20"/>
                <w:szCs w:val="20"/>
                <w:lang w:val="pl-PL" w:eastAsia="pl-PL"/>
              </w:rPr>
              <w:t>SPZOZ/FERS 01.13/1</w:t>
            </w:r>
            <w:r>
              <w:rPr>
                <w:rFonts w:cs="Palatino Linotype"/>
                <w:b/>
                <w:sz w:val="20"/>
                <w:szCs w:val="20"/>
                <w:lang w:val="pl-PL" w:eastAsia="pl-PL"/>
              </w:rPr>
              <w:t>9</w:t>
            </w:r>
            <w:r>
              <w:rPr>
                <w:rFonts w:cs="Palatino Linotype"/>
                <w:b/>
                <w:sz w:val="20"/>
                <w:szCs w:val="20"/>
                <w:lang w:val="pl-PL" w:eastAsia="pl-PL"/>
              </w:rPr>
              <w:t>/202</w:t>
            </w:r>
            <w:r>
              <w:rPr>
                <w:rFonts w:cs="Arial"/>
                <w:b/>
                <w:sz w:val="20"/>
                <w:szCs w:val="20"/>
                <w:lang w:val="pl-PL" w:eastAsia="pl-PL"/>
              </w:rPr>
              <w:t>6</w:t>
            </w:r>
          </w:p>
        </w:tc>
      </w:tr>
      <w:tr>
        <w:trPr>
          <w:trHeight w:val="401" w:hRule="atLeast"/>
        </w:trPr>
        <w:tc>
          <w:tcPr>
            <w:tcW w:w="930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OPIS PRZEDMIOTU ZAMÓWIENIA</w:t>
            </w:r>
          </w:p>
        </w:tc>
      </w:tr>
    </w:tbl>
    <w:p>
      <w:pPr>
        <w:pStyle w:val="Normal"/>
        <w:jc w:val="right"/>
        <w:rPr>
          <w:rFonts w:ascii="Palatino Linotype" w:hAnsi="Palatino Linotype" w:cs="Palatino Linotype"/>
          <w:b/>
          <w:sz w:val="20"/>
          <w:szCs w:val="20"/>
        </w:rPr>
      </w:pPr>
      <w:r>
        <w:rPr>
          <w:rFonts w:cs="Palatino Linotype" w:ascii="Palatino Linotype" w:hAnsi="Palatino Linotype"/>
          <w:b/>
          <w:sz w:val="20"/>
          <w:szCs w:val="20"/>
        </w:rPr>
      </w:r>
    </w:p>
    <w:p>
      <w:pPr>
        <w:pStyle w:val="Normal"/>
        <w:shd w:val="clear" w:fill="FFFFFF"/>
        <w:ind w:hanging="227" w:left="227" w:right="0"/>
        <w:jc w:val="both"/>
        <w:rPr/>
      </w:pPr>
      <w:r>
        <w:rPr>
          <w:rFonts w:cs="Palatino Linotype" w:ascii="Palatino Linotype" w:hAnsi="Palatino Linotype"/>
          <w:sz w:val="20"/>
          <w:szCs w:val="20"/>
        </w:rPr>
        <w:t xml:space="preserve">1. Przedmiotem zamówienia jest przygotowanie i przeprowadzenie </w:t>
      </w:r>
      <w:r>
        <w:rPr>
          <w:rFonts w:cs="Palatino Linotype" w:ascii="Palatino Linotype" w:hAnsi="Palatino Linotype"/>
          <w:sz w:val="20"/>
          <w:szCs w:val="20"/>
          <w:shd w:fill="FFFFFF" w:val="clear"/>
        </w:rPr>
        <w:t xml:space="preserve">zajęć dydaktycznych  na kursach specjalizacyjnych w ramach szkolenia specjalizacyjnego w dziedzinie psychologii klinicznej (blok podstawowy: Moduł III, Moduł IV), </w:t>
      </w:r>
      <w:r>
        <w:rPr>
          <w:rFonts w:eastAsia="Liberation Sans;Arial" w:cs="Palatino Linotype" w:ascii="Palatino Linotype" w:hAnsi="Palatino Linotype"/>
          <w:color w:val="000000"/>
          <w:sz w:val="20"/>
          <w:szCs w:val="20"/>
        </w:rPr>
        <w:t xml:space="preserve">zgodnie z aktualnie obowiązującym programem szkolenia specjalizacyjnego w dziedzinie Psychologii Klinicznej, zatwierdzonym przez Ministra Zdrowia, </w:t>
      </w:r>
      <w:r>
        <w:rPr>
          <w:rFonts w:cs="Palatino Linotype" w:ascii="Palatino Linotype" w:hAnsi="Palatino Linotype"/>
          <w:sz w:val="20"/>
          <w:szCs w:val="20"/>
          <w:shd w:fill="FFFFFF" w:val="clear"/>
        </w:rPr>
        <w:t>dla osób uczestniczących w projekcie „</w:t>
      </w:r>
      <w:r>
        <w:rPr>
          <w:rFonts w:cs="Palatino Linotype" w:ascii="Palatino Linotype" w:hAnsi="Palatino Linotype"/>
          <w:bCs/>
          <w:sz w:val="20"/>
          <w:szCs w:val="20"/>
          <w:shd w:fill="FFFFFF" w:val="clear"/>
          <w:lang w:eastAsia="pl-PL"/>
        </w:rPr>
        <w:t>Na ratunek - kadry DIM</w:t>
      </w:r>
      <w:r>
        <w:rPr>
          <w:rFonts w:cs="Palatino Linotype" w:ascii="Palatino Linotype" w:hAnsi="Palatino Linotype"/>
          <w:sz w:val="20"/>
          <w:szCs w:val="20"/>
          <w:shd w:fill="FFFFFF" w:val="clear"/>
        </w:rPr>
        <w:t>", współfinansowanym pr</w:t>
      </w:r>
      <w:r>
        <w:rPr>
          <w:rFonts w:cs="Palatino Linotype" w:ascii="Palatino Linotype" w:hAnsi="Palatino Linotype"/>
          <w:sz w:val="20"/>
          <w:szCs w:val="20"/>
        </w:rPr>
        <w:t xml:space="preserve">zez Unię Europejską </w:t>
      </w:r>
      <w:r>
        <w:rPr>
          <w:rFonts w:cs="Palatino Linotype" w:ascii="Palatino Linotype" w:hAnsi="Palatino Linotype"/>
          <w:bCs/>
          <w:sz w:val="20"/>
          <w:szCs w:val="20"/>
          <w:shd w:fill="FFFFFF" w:val="clear"/>
        </w:rPr>
        <w:t>ze środków Europejskiego Funduszu Społecznego Plus w ramach Programu Fundusze Europejskie dla Rozwoju Społecznego</w:t>
      </w:r>
      <w:r>
        <w:rPr>
          <w:rFonts w:cs="Palatino Linotype" w:ascii="Palatino Linotype" w:hAnsi="Palatino Linotype"/>
          <w:sz w:val="20"/>
          <w:szCs w:val="20"/>
        </w:rPr>
        <w:t>, planowanych do real</w:t>
      </w:r>
      <w:r>
        <w:rPr>
          <w:rFonts w:cs="Palatino Linotype" w:ascii="Palatino Linotype" w:hAnsi="Palatino Linotype"/>
          <w:sz w:val="20"/>
          <w:szCs w:val="20"/>
          <w:shd w:fill="FFFFFF" w:val="clear"/>
        </w:rPr>
        <w:t>izacji.</w:t>
      </w:r>
    </w:p>
    <w:p>
      <w:pPr>
        <w:pStyle w:val="Normal"/>
        <w:tabs>
          <w:tab w:val="clear" w:pos="708"/>
          <w:tab w:val="left" w:pos="426" w:leader="none"/>
        </w:tabs>
        <w:spacing w:before="120" w:after="120"/>
        <w:ind w:hanging="227" w:left="227" w:right="0"/>
        <w:jc w:val="both"/>
        <w:rPr/>
      </w:pPr>
      <w:r>
        <w:rPr>
          <w:rFonts w:cs="Palatino Linotype" w:ascii="Palatino Linotype" w:hAnsi="Palatino Linotype"/>
          <w:sz w:val="20"/>
          <w:szCs w:val="20"/>
        </w:rPr>
        <w:t>2. Termin realizacji zam</w:t>
      </w:r>
      <w:r>
        <w:rPr>
          <w:rFonts w:cs="Palatino Linotype" w:ascii="Palatino Linotype" w:hAnsi="Palatino Linotype"/>
          <w:sz w:val="20"/>
          <w:szCs w:val="20"/>
          <w:shd w:fill="FFFFFF" w:val="clear"/>
        </w:rPr>
        <w:t xml:space="preserve">ówienia: sukcesywnie od dnia zawarcia umowy </w:t>
      </w:r>
      <w:r>
        <w:rPr>
          <w:rFonts w:cs="Palatino Linotype" w:ascii="Palatino Linotype" w:hAnsi="Palatino Linotype"/>
          <w:b/>
          <w:bCs/>
          <w:sz w:val="20"/>
          <w:szCs w:val="20"/>
          <w:shd w:fill="FFFFFF" w:val="clear"/>
        </w:rPr>
        <w:t xml:space="preserve">do </w:t>
      </w:r>
      <w:r>
        <w:rPr>
          <w:rFonts w:cs="Palatino Linotype" w:ascii="Palatino Linotype" w:hAnsi="Palatino Linotype"/>
          <w:b/>
          <w:sz w:val="20"/>
          <w:szCs w:val="20"/>
          <w:shd w:fill="FFFFFF" w:val="clear"/>
        </w:rPr>
        <w:t xml:space="preserve">dnia </w:t>
      </w:r>
      <w:r>
        <w:rPr>
          <w:rFonts w:cs="Palatino Linotype" w:ascii="Palatino Linotype" w:hAnsi="Palatino Linotype"/>
          <w:b/>
          <w:color w:val="000000"/>
          <w:sz w:val="20"/>
          <w:szCs w:val="20"/>
          <w:shd w:fill="FFFFFF" w:val="clear"/>
        </w:rPr>
        <w:t>31 października 2</w:t>
      </w:r>
      <w:r>
        <w:rPr>
          <w:rFonts w:cs="Palatino Linotype" w:ascii="Palatino Linotype" w:hAnsi="Palatino Linotype"/>
          <w:b/>
          <w:sz w:val="20"/>
          <w:szCs w:val="20"/>
          <w:shd w:fill="FFFFFF" w:val="clear"/>
        </w:rPr>
        <w:t>026r.</w:t>
      </w:r>
      <w:r>
        <w:rPr>
          <w:rFonts w:cs="Palatino Linotype" w:ascii="Palatino Linotype" w:hAnsi="Palatino Linotype"/>
          <w:sz w:val="20"/>
          <w:szCs w:val="20"/>
          <w:shd w:fill="FFFFFF" w:val="clear"/>
        </w:rPr>
        <w:t xml:space="preserve"> P</w:t>
      </w:r>
      <w:r>
        <w:rPr>
          <w:rFonts w:cs="Palatino Linotype" w:ascii="Palatino Linotype" w:hAnsi="Palatino Linotype"/>
          <w:sz w:val="20"/>
          <w:szCs w:val="20"/>
          <w:shd w:fill="FFFFFF" w:val="clear"/>
          <w:lang w:eastAsia="en-US"/>
        </w:rPr>
        <w:t>oszczególne części zamówienia będą realizowane zgodnie ze szczegółowym harmonogramem realizacji szkolenia specjalizacyjnego, stanowiącym załącznik do Opisu przedmiotu zamówienia.</w:t>
      </w:r>
    </w:p>
    <w:p>
      <w:pPr>
        <w:pStyle w:val="Normal"/>
        <w:ind w:hanging="227" w:left="227" w:right="0"/>
        <w:jc w:val="both"/>
        <w:rPr/>
      </w:pPr>
      <w:r>
        <w:rPr>
          <w:rFonts w:cs="Palatino Linotype" w:ascii="Palatino Linotype" w:hAnsi="Palatino Linotype"/>
          <w:sz w:val="20"/>
          <w:szCs w:val="20"/>
        </w:rPr>
        <w:t xml:space="preserve">3. Zamówienie podzielono na części, a szczegółowy opis poszczególnych części w zakresie tematu zajęć dydaktycznych, czasu zarezerwowanego na przeprowadzenie zajęć dydaktycznych oraz minimalnych wymagań merytorycznych, jakie musi spełniać </w:t>
      </w:r>
      <w:r>
        <w:rPr>
          <w:rFonts w:cs="Palatino Linotype" w:ascii="Palatino Linotype" w:hAnsi="Palatino Linotype"/>
          <w:i/>
          <w:sz w:val="20"/>
          <w:szCs w:val="20"/>
        </w:rPr>
        <w:t>osoba wyznaczona do realizacji zamówienia,</w:t>
      </w:r>
      <w:r>
        <w:rPr>
          <w:rFonts w:cs="Palatino Linotype" w:ascii="Palatino Linotype" w:hAnsi="Palatino Linotype"/>
          <w:sz w:val="20"/>
          <w:szCs w:val="20"/>
        </w:rPr>
        <w:t xml:space="preserve"> stanowi Załącznik nr 1B do Zaproszenia.</w:t>
      </w:r>
    </w:p>
    <w:p>
      <w:pPr>
        <w:pStyle w:val="Normal"/>
        <w:spacing w:before="57" w:after="57"/>
        <w:ind w:hanging="227" w:left="227" w:right="0"/>
        <w:jc w:val="both"/>
        <w:rPr/>
      </w:pPr>
      <w:r>
        <w:rPr>
          <w:rFonts w:cs="Palatino Linotype" w:ascii="Palatino Linotype" w:hAnsi="Palatino Linotype"/>
          <w:sz w:val="20"/>
          <w:szCs w:val="20"/>
        </w:rPr>
        <w:t>4.</w:t>
        <w:tab/>
        <w:t xml:space="preserve">Przedmiot zamówienia, obejmujący przeprowadzenie zajęć dydaktycznych w formie wykładów/warsztatów zgodnie z zapisami aktualnie obowiązującego programu szkolenia specjalizacyjnego </w:t>
      </w:r>
      <w:r>
        <w:rPr>
          <w:rFonts w:eastAsia="Liberation Sans;Arial" w:cs="Palatino Linotype" w:ascii="Palatino Linotype" w:hAnsi="Palatino Linotype"/>
          <w:color w:val="000000"/>
          <w:sz w:val="20"/>
          <w:szCs w:val="20"/>
        </w:rPr>
        <w:t>w dziedzinie Psychologii Klinicznej</w:t>
      </w:r>
      <w:r>
        <w:rPr>
          <w:rFonts w:cs="Palatino Linotype" w:ascii="Palatino Linotype" w:hAnsi="Palatino Linotype"/>
          <w:sz w:val="20"/>
          <w:szCs w:val="20"/>
        </w:rPr>
        <w:t>, realizowany będzie na podstawie umowy, której wzór stanowi</w:t>
      </w:r>
      <w:r>
        <w:rPr>
          <w:rFonts w:cs="Palatino Linotype" w:ascii="Palatino Linotype" w:hAnsi="Palatino Linotype"/>
          <w:b/>
          <w:sz w:val="20"/>
          <w:szCs w:val="20"/>
        </w:rPr>
        <w:t xml:space="preserve"> </w:t>
      </w:r>
      <w:r>
        <w:rPr>
          <w:rFonts w:cs="Palatino Linotype" w:ascii="Palatino Linotype" w:hAnsi="Palatino Linotype"/>
          <w:sz w:val="20"/>
          <w:szCs w:val="20"/>
        </w:rPr>
        <w:t>Załącznik nr 2</w:t>
      </w:r>
      <w:r>
        <w:rPr>
          <w:rFonts w:cs="Palatino Linotype" w:ascii="Palatino Linotype" w:hAnsi="Palatino Linotype"/>
          <w:b/>
          <w:sz w:val="20"/>
          <w:szCs w:val="20"/>
        </w:rPr>
        <w:t xml:space="preserve"> </w:t>
      </w:r>
      <w:r>
        <w:rPr>
          <w:rFonts w:cs="Palatino Linotype" w:ascii="Palatino Linotype" w:hAnsi="Palatino Linotype"/>
          <w:sz w:val="20"/>
          <w:szCs w:val="20"/>
        </w:rPr>
        <w:t>do Zaproszenia</w:t>
      </w:r>
      <w:r>
        <w:rPr>
          <w:rFonts w:cs="Palatino Linotype" w:ascii="Palatino Linotype" w:hAnsi="Palatino Linotype"/>
          <w:b/>
          <w:sz w:val="20"/>
          <w:szCs w:val="20"/>
        </w:rPr>
        <w:t>.</w:t>
      </w:r>
    </w:p>
    <w:p>
      <w:pPr>
        <w:pStyle w:val="Normal"/>
        <w:spacing w:before="57" w:after="57"/>
        <w:ind w:hanging="227" w:left="227" w:right="0"/>
        <w:jc w:val="both"/>
        <w:rPr/>
      </w:pPr>
      <w:r>
        <w:rPr>
          <w:rFonts w:cs="Palatino Linotype" w:ascii="Palatino Linotype" w:hAnsi="Palatino Linotype"/>
          <w:sz w:val="20"/>
          <w:szCs w:val="20"/>
        </w:rPr>
        <w:t>5.</w:t>
      </w:r>
      <w:r>
        <w:rPr>
          <w:rFonts w:cs="Palatino Linotype" w:ascii="Palatino Linotype" w:hAnsi="Palatino Linotype"/>
          <w:b/>
          <w:sz w:val="20"/>
          <w:szCs w:val="20"/>
        </w:rPr>
        <w:tab/>
      </w:r>
      <w:r>
        <w:rPr>
          <w:rFonts w:cs="Palatino Linotype" w:ascii="Palatino Linotype" w:hAnsi="Palatino Linotype"/>
          <w:sz w:val="20"/>
          <w:szCs w:val="20"/>
        </w:rPr>
        <w:t>Przedmiot zamówienia w ramach wskazanych powyżej części zamówienia obejmuje przeprowadzenie zajęć dydaktycznych w zakresie objętym tematem właściwym dla danej części zamówienia oraz udostępnienie uczestnikom odpowiednich materiałów dydaktycznych.</w:t>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 Ogólne warunki realizacji zajęć na kursach</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Wykonawca zobowiązuje się do przeprowadzenia zajęć dydaktycznych na określony temat, wskazany w Załączniku nr 1B do Zaproszenia  w formie wykładu/warsztatu – zgodnie z formą wskazaną w programie szkolenia specjalizacyjnego.</w:t>
      </w:r>
    </w:p>
    <w:p>
      <w:pPr>
        <w:pStyle w:val="Normal"/>
        <w:numPr>
          <w:ilvl w:val="0"/>
          <w:numId w:val="3"/>
        </w:numPr>
        <w:shd w:val="clear" w:fill="FFFFFF"/>
        <w:tabs>
          <w:tab w:val="clear" w:pos="708"/>
          <w:tab w:val="left" w:pos="284" w:leader="none"/>
        </w:tabs>
        <w:ind w:hanging="284" w:left="284" w:right="0"/>
        <w:jc w:val="both"/>
        <w:rPr/>
      </w:pPr>
      <w:r>
        <w:rPr>
          <w:rFonts w:cs="Palatino Linotype" w:ascii="Palatino Linotype" w:hAnsi="Palatino Linotype"/>
          <w:sz w:val="20"/>
          <w:szCs w:val="20"/>
        </w:rPr>
        <w:t>Wykonawca zobowiązany jest uwzględniać wszelkie uwagi i sugestie co do zakresu merytorycznego zajęć dydaktycznych oraz sposobu przeprowadzenia zajęć, zgłaszanych przez osobę pełn</w:t>
      </w:r>
      <w:r>
        <w:rPr>
          <w:rFonts w:cs="Palatino Linotype" w:ascii="Palatino Linotype" w:hAnsi="Palatino Linotype"/>
          <w:sz w:val="20"/>
          <w:szCs w:val="20"/>
          <w:shd w:fill="FFFFFF" w:val="clear"/>
        </w:rPr>
        <w:t>iącą funkcję kierownika naukowego kursów.</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 xml:space="preserve">Czas trwania zajęć liczony jest w godzinach dydaktycznych. Jedna godzina dydaktyczna odpowiada 45 minutom zegarowym. </w:t>
      </w:r>
    </w:p>
    <w:p>
      <w:pPr>
        <w:pStyle w:val="Normal"/>
        <w:numPr>
          <w:ilvl w:val="0"/>
          <w:numId w:val="3"/>
        </w:numPr>
        <w:tabs>
          <w:tab w:val="clear" w:pos="708"/>
          <w:tab w:val="left" w:pos="284" w:leader="none"/>
        </w:tabs>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Wykonawca zobowiązuje się do przeprowadzenia zajęć dydaktycznych w liczbie godzin dydaktycznych szczegółowo określonych dla poszczególnych tematów w opisie przedmiotu zamówienia dla danej części zamówienia, stanowiącym Załącznik nr 1B do Zaproszenia.</w:t>
      </w:r>
    </w:p>
    <w:p>
      <w:pPr>
        <w:pStyle w:val="Normal"/>
        <w:numPr>
          <w:ilvl w:val="0"/>
          <w:numId w:val="3"/>
        </w:numPr>
        <w:tabs>
          <w:tab w:val="clear" w:pos="708"/>
          <w:tab w:val="left" w:pos="284" w:leader="none"/>
        </w:tabs>
        <w:ind w:hanging="284" w:left="284" w:right="0"/>
        <w:jc w:val="both"/>
        <w:rPr/>
      </w:pPr>
      <w:r>
        <w:rPr>
          <w:rFonts w:cs="Palatino Linotype" w:ascii="Palatino Linotype" w:hAnsi="Palatino Linotype"/>
          <w:sz w:val="20"/>
          <w:szCs w:val="20"/>
        </w:rPr>
        <w:t xml:space="preserve">Zamawiający udostępni </w:t>
      </w:r>
      <w:r>
        <w:rPr>
          <w:rFonts w:cs="Palatino Linotype" w:ascii="Palatino Linotype" w:hAnsi="Palatino Linotype"/>
          <w:i/>
          <w:sz w:val="20"/>
          <w:szCs w:val="20"/>
        </w:rPr>
        <w:t>osobie wyznaczonej do realizacji zamówienia</w:t>
      </w:r>
      <w:r>
        <w:rPr>
          <w:rFonts w:cs="Palatino Linotype" w:ascii="Palatino Linotype" w:hAnsi="Palatino Linotype"/>
          <w:sz w:val="20"/>
          <w:szCs w:val="20"/>
        </w:rPr>
        <w:t xml:space="preserve"> na czas prowadzenia zajęć dydaktycznych narzędzia dydaktyczne znajdujące się w sali dydaktycznej tj. laptop i rzutnik. </w:t>
      </w:r>
    </w:p>
    <w:p>
      <w:pPr>
        <w:pStyle w:val="Normal"/>
        <w:numPr>
          <w:ilvl w:val="0"/>
          <w:numId w:val="3"/>
        </w:numPr>
        <w:tabs>
          <w:tab w:val="clear" w:pos="708"/>
          <w:tab w:val="left" w:pos="284" w:leader="none"/>
        </w:tabs>
        <w:ind w:hanging="284" w:left="284" w:right="0"/>
        <w:jc w:val="both"/>
        <w:rPr/>
      </w:pPr>
      <w:r>
        <w:rPr>
          <w:rStyle w:val="Strong"/>
          <w:rFonts w:cs="Palatino Linotype" w:ascii="Palatino Linotype" w:hAnsi="Palatino Linotype"/>
          <w:b w:val="false"/>
          <w:bCs w:val="false"/>
          <w:i/>
          <w:sz w:val="20"/>
          <w:szCs w:val="20"/>
        </w:rPr>
        <w:t>Osoba wyznaczona do realizacji zamówienia</w:t>
      </w:r>
      <w:r>
        <w:rPr>
          <w:rFonts w:cs="Palatino Linotype" w:ascii="Palatino Linotype" w:hAnsi="Palatino Linotype"/>
          <w:sz w:val="20"/>
          <w:szCs w:val="20"/>
        </w:rPr>
        <w:t xml:space="preserve"> przeprowadzi zajęcia dydaktyczne w miejscu, terminie i czasie wskazany</w:t>
      </w:r>
      <w:r>
        <w:rPr>
          <w:rFonts w:cs="Palatino Linotype" w:ascii="Palatino Linotype" w:hAnsi="Palatino Linotype"/>
          <w:sz w:val="20"/>
          <w:szCs w:val="20"/>
          <w:shd w:fill="FFFFFF" w:val="clear"/>
        </w:rPr>
        <w:t>m w szczegółowym harmonogramie realizacji szkolenia</w:t>
      </w:r>
      <w:r>
        <w:rPr>
          <w:rFonts w:cs="Palatino Linotype" w:ascii="Palatino Linotype" w:hAnsi="Palatino Linotype"/>
          <w:sz w:val="20"/>
          <w:szCs w:val="20"/>
        </w:rPr>
        <w:t xml:space="preserve"> specjalizacyjnego, stanowiącym załącznik do Opisu przedmiotu zamówienia, a także prowadzić będzie listy obecności uczestników na zajęciach dydaktycznych.</w:t>
      </w:r>
    </w:p>
    <w:p>
      <w:pPr>
        <w:pStyle w:val="Normal"/>
        <w:numPr>
          <w:ilvl w:val="0"/>
          <w:numId w:val="3"/>
        </w:numPr>
        <w:tabs>
          <w:tab w:val="clear" w:pos="708"/>
          <w:tab w:val="left" w:pos="284" w:leader="none"/>
        </w:tabs>
        <w:ind w:hanging="284" w:left="284" w:right="0"/>
        <w:jc w:val="both"/>
        <w:rPr/>
      </w:pPr>
      <w:r>
        <w:rPr>
          <w:rFonts w:cs="Palatino Linotype" w:ascii="Palatino Linotype" w:hAnsi="Palatino Linotype"/>
          <w:b/>
          <w:bCs/>
          <w:i/>
          <w:sz w:val="20"/>
          <w:szCs w:val="20"/>
        </w:rPr>
        <w:t xml:space="preserve">Osoba wyznaczona do </w:t>
      </w:r>
      <w:r>
        <w:rPr>
          <w:rFonts w:cs="Palatino Linotype" w:ascii="Palatino Linotype" w:hAnsi="Palatino Linotype"/>
          <w:b/>
          <w:bCs/>
          <w:i/>
          <w:sz w:val="20"/>
          <w:szCs w:val="20"/>
          <w:shd w:fill="FFFFFF" w:val="clear"/>
        </w:rPr>
        <w:t>realizacji zamówienia</w:t>
      </w:r>
      <w:r>
        <w:rPr>
          <w:rFonts w:cs="Palatino Linotype" w:ascii="Palatino Linotype" w:hAnsi="Palatino Linotype"/>
          <w:sz w:val="20"/>
          <w:szCs w:val="20"/>
          <w:shd w:fill="FFFFFF" w:val="clear"/>
        </w:rPr>
        <w:t xml:space="preserve"> po przeprowadzeniu zajęć dydaktycznych zobowiązana jest do złożenia podpisu na liście wykładowców. </w:t>
      </w:r>
    </w:p>
    <w:p>
      <w:pPr>
        <w:pStyle w:val="Normal"/>
        <w:numPr>
          <w:ilvl w:val="0"/>
          <w:numId w:val="3"/>
        </w:numPr>
        <w:tabs>
          <w:tab w:val="clear" w:pos="708"/>
          <w:tab w:val="left" w:pos="284" w:leader="none"/>
        </w:tabs>
        <w:ind w:hanging="284" w:left="284" w:right="0"/>
        <w:jc w:val="both"/>
        <w:rPr/>
      </w:pPr>
      <w:r>
        <w:rPr>
          <w:rFonts w:cs="Palatino Linotype" w:ascii="Palatino Linotype" w:hAnsi="Palatino Linotype"/>
          <w:sz w:val="20"/>
          <w:szCs w:val="20"/>
          <w:shd w:fill="FFFFFF" w:val="clear"/>
        </w:rPr>
        <w:t xml:space="preserve">Miasto na obszarze którego </w:t>
      </w:r>
      <w:r>
        <w:rPr>
          <w:rFonts w:cs="Palatino Linotype" w:ascii="Palatino Linotype" w:hAnsi="Palatino Linotype"/>
          <w:sz w:val="20"/>
          <w:szCs w:val="20"/>
        </w:rPr>
        <w:t>prowadzone będą zajęcia dydaktyczne, może obejmować następujące szczegółowe lokalizacje: Łódź ul. Aleksandrowska 159.</w:t>
      </w:r>
    </w:p>
    <w:p>
      <w:pPr>
        <w:pStyle w:val="Normal"/>
        <w:jc w:val="both"/>
        <w:rPr/>
      </w:pPr>
      <w:r>
        <w:rPr>
          <w:rFonts w:cs="Palatino Linotype" w:ascii="Palatino Linotype" w:hAnsi="Palatino Linotype"/>
          <w:color w:val="C9211E"/>
          <w:sz w:val="20"/>
          <w:szCs w:val="20"/>
        </w:rPr>
        <w:t xml:space="preserve">9. Uwaga! </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1) Wykonawca zobowiązany jest wyznaczyć do realizacji zamówienia osobę, która spełnia minimalne wymagania merytoryczne określone w treści załącznika 1A-1B do Zaproszenia w odniesieniu do danej części zamówienia. Minimalne wymagania merytoryczne są to wymagania dotyczące wykształcenia, kwalifikacji i doświadczenia, które musi spełnić osoba wyznaczona do realizacji zamówienia w ramach danej części zamówienia. Wszystkie pojęcia używane w załączniku 1A-1B do Zaproszenia należy rozumieć zgodnie z obowiązującymi przepisami – jeżeli pojęcia te zostały zdefiniowane w treści obowiązujących aktów prawnych. Zamawiający wymaga, aby zamówienie – w zakresie przygotowania i przeprowadzenia zajęć dydaktycznych – zostało zrealizowane osobiście przez osobę wyznaczoną do realizacji zamówienia, wskazaną w protokole z negocjacji. Zmiana osoby wyznaczonej do realizacji zamówienia, na etapie realizacji zamówienia jest możliwa wyłącznie na zasadach określonych w załączniku nr 1A-1B do Zaproszenia i nr 2 do Zaproszenia,</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2) z uwagi na założenia organizacyjne szkolenia wskazane w szczegółowym harmonogramie realizacji szkolenia specjalizacyjnego, stanowiącym załącznik do Opisu przedmiotu zamówienia, w szczególności z uwagi na fakt, iż obie grupy uczestników szkolenia pracują równolegle w tych samych terminach, a zajęcia mogą odbywać się w tym samym czasie, Wykonawca zapewnia dostępność osoby wyznaczonej do realizacji danej części zamówienia, spełniającej minimalne wymagania merytoryczne określone przez Zamawiającego w Opisie przedmiotu zamówienia w zakresie danej części zamówienia oraz realizację zajęć o określonej tematyce, dla wskazanych grup uczestników, w sposób i w terminach wskazanych w szczegółowym harmonogramie realizacji szkolenia specjalizacyjnego, stanowiącym załącznik do Opisu przedmiotu zamówienia,</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3) mając na uwadze powyższe, jeżeli Wykonawca składa ofertę na więcej  niż jedną część zamówienia, wówczas może wyznaczyć do realizacji zamówienia tę samą osobę, ale tylko w obrębie tematów realizowanych dla jednej grupy w określonym dniu zjazdu. Nie dopuszcza się wskazania tej samej osoby do realizacji zamówienia – w obrębie części (tematów) realizowanych tego samego dnia równocześnie dla grupy I i dla grupy II. To znaczy:</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 w zakresie części 1, 2 (tematy realizowane w ramach jednego zjazdu dla obu grup uczestników): jeżeli Wykonawca składa ofertę na wykonanie części zamówienia 1 i 2, tj. w obrębie tematów realizowanych równolegle dla I i II grupy zarówno w sobotę jak i w niedzielę, wówczas do realizacji części 1 musi wyznaczyć inną osobę aniżeli w części 2, spełniającą minimalne wymagania merytoryczne określone przez Zamawiającego w Opisie przedmiotu zamówienia w zakresie danej części zamówienia, pod rygorem odrzucenia wszystkich tych ofert częściowych, w których powtarza się ta sama osoba, na podstawie art. 226 ust. 1 pkt 5 ustawy Prawo zamówień publicznych,</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 w zakresie części 3, 4 (tematy realizowane w ramach jednego zjazdu dla obu grup uczestników): jeżeli Wykonawca składa ofertę na wykonanie części zamówienia 3 i 4, tj. w obrębie tematów realizowanych równolegle dla I i II grupy zarówno w sobotę jak i w niedzielę, wówczas do realizacji części 3 musi wyznaczyć inną osobę aniżeli w części 4, spełniającą minimalne wymagania merytoryczne określone przez Zamawiającego w Opisie przedmiotu zamówienia w zakresie danej części zamówienia, pod rygorem odrzucenia wszystkich tych ofert częściowych, w których powtarza się ta sama osoba, na podstawie art. 226 ust. 1 pkt 5 ustawy Prawo zamówień publicznych.</w:t>
      </w:r>
    </w:p>
    <w:p>
      <w:pPr>
        <w:pStyle w:val="Normal"/>
        <w:jc w:val="both"/>
        <w:rPr/>
      </w:pPr>
      <w:r>
        <w:rPr>
          <w:rFonts w:cs="Palatino Linotype" w:ascii="Palatino Linotype" w:hAnsi="Palatino Linotype"/>
          <w:color w:val="000000"/>
          <w:sz w:val="20"/>
          <w:szCs w:val="20"/>
        </w:rPr>
        <w:t xml:space="preserve">10. Minimalny gwarantowany poziom realizacji zamówienia: Zamawiający gwarantuje wykonanie zamówienia na poziomie: realizacja 1 godziny zajęć  dydaktycznych dla Grupy nr 1 (zgodnie ze szczegółowym harmonogramem realizacji szkolenia specjalizacyjnego – załącznik do OPZ)  </w:t>
        <w:br/>
        <w:t>w zakresie każdej części zamówienia.</w:t>
      </w:r>
    </w:p>
    <w:p>
      <w:pPr>
        <w:pStyle w:val="Normal"/>
        <w:jc w:val="both"/>
        <w:rPr/>
      </w:pPr>
      <w:r>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II. Udostępnienie odpowiednich materiałów dydaktycznych</w:t>
      </w:r>
    </w:p>
    <w:p>
      <w:pPr>
        <w:pStyle w:val="ListParagraph"/>
        <w:widowControl w:val="false"/>
        <w:numPr>
          <w:ilvl w:val="0"/>
          <w:numId w:val="1"/>
        </w:numPr>
        <w:ind w:hanging="284" w:left="284" w:right="0"/>
        <w:jc w:val="both"/>
        <w:rPr/>
      </w:pPr>
      <w:r>
        <w:rPr>
          <w:rFonts w:cs="Palatino Linotype" w:ascii="Palatino Linotype" w:hAnsi="Palatino Linotype"/>
          <w:sz w:val="20"/>
          <w:szCs w:val="20"/>
        </w:rPr>
        <w:t xml:space="preserve">Wykonawca zobowiązuje się do przekazania Zamawiającemu najpóźniej w dniu rozpoczęcia zajęć dydaktycznych, materiałów dydaktycznych którymi dysponuje, </w:t>
      </w:r>
      <w:r>
        <w:rPr>
          <w:rFonts w:cs="Palatino Linotype" w:ascii="Palatino Linotype" w:hAnsi="Palatino Linotype"/>
          <w:color w:val="000000"/>
          <w:sz w:val="20"/>
          <w:szCs w:val="20"/>
        </w:rPr>
        <w:t xml:space="preserve">wytworzonych samodzielnie na potrzeby realizacji przedmiotu zamówienia, </w:t>
      </w:r>
      <w:r>
        <w:rPr>
          <w:rFonts w:cs="Palatino Linotype" w:ascii="Palatino Linotype" w:hAnsi="Palatino Linotype"/>
          <w:sz w:val="20"/>
          <w:szCs w:val="20"/>
        </w:rPr>
        <w:t>związanych z tematem prowadzonych zajęć dydaktycznych, zawierających w szczególności prezentacje, streszczenia i opisy przypadków klinicznych, a które mają pełnić funkcję pomocniczą przy prowadzeniu zajęć dydaktycznych. Materiały dydaktyczne, o których mowa w zdaniu poprzednim powinny być przekazane w formie elektronicznej za pośrednictwem poczty elektronicznej lub na nośniku elektronicznym.</w:t>
      </w:r>
    </w:p>
    <w:p>
      <w:pPr>
        <w:pStyle w:val="ListParagraph"/>
        <w:numPr>
          <w:ilvl w:val="0"/>
          <w:numId w:val="1"/>
        </w:numPr>
        <w:ind w:hanging="284" w:left="284" w:right="0"/>
        <w:jc w:val="both"/>
        <w:rPr/>
      </w:pPr>
      <w:r>
        <w:rPr>
          <w:rFonts w:cs="Palatino Linotype" w:ascii="Palatino Linotype" w:hAnsi="Palatino Linotype"/>
          <w:sz w:val="20"/>
          <w:szCs w:val="20"/>
        </w:rPr>
        <w:t xml:space="preserve">Wykonawca zobowiązany jest do oznakowania materiałów dydaktycznych prezentowanych lub przekazywanych uczestnikom kursów w trakcie prowadzonych zajęć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cs="Palatino Linotype" w:ascii="Palatino Linotype" w:hAnsi="Palatino Linotype"/>
          <w:color w:val="0C0C0C"/>
          <w:sz w:val="20"/>
          <w:szCs w:val="20"/>
        </w:rPr>
        <w:t>Powyższe oznaczenia będą odpowiadać Zasadom promocji i oznakowania projektów w Programie</w:t>
      </w:r>
      <w:r>
        <w:rPr>
          <w:rFonts w:cs="Palatino Linotype" w:ascii="Palatino Linotype" w:hAnsi="Palatino Linotype"/>
          <w:sz w:val="20"/>
          <w:szCs w:val="20"/>
        </w:rPr>
        <w:t>.</w:t>
      </w:r>
    </w:p>
    <w:p>
      <w:pPr>
        <w:pStyle w:val="ListParagraph"/>
        <w:numPr>
          <w:ilvl w:val="0"/>
          <w:numId w:val="1"/>
        </w:numPr>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 xml:space="preserve">Wersja elektroniczna materiałów dydaktycznych będzie przygotowana przez Wykonawcę zgodnie z wytycznymi dotyczącymi dostępności treści internetowych. Dokumenty powinny być przystosowane do standardu WCAG 2.1, zgodnie  z ustawą z dnia 4 kwietnia 2019 r. o dostępności cyfrowej stron internetowych i aplikacji mobilnych podmiotów publicznych, Rozporządzeniem Rady Ministrów z dnia 21 maja 2024 r. w sprawie Krajowych Ram Interoperacyjności, minimalnych wymagań dla rejestrów publicznych i wymiany informacji w postaci elektronicznej oraz minimalnych wymagań dla systemów teleinformatycznych (Dz. U. z 2024 r. poz. 773). Należy zapewnić dostępność produktu zgodnie ze standardem szkoleniowym, informacyjno – promocyjnym, cyfrowym (Standardy dostępności dla polityki spójności 2021-2027),                                      w szczególności przygotowanie w wersji dla osób niedowidzących i słabowidzących (duża czcionka), w języku czułym na płeć, języku łatwym w odbiorze itp. </w:t>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 xml:space="preserve">III. Harmonogram realizacji zajęć dydaktycznych </w:t>
      </w:r>
    </w:p>
    <w:p>
      <w:pPr>
        <w:pStyle w:val="ListParagraph"/>
        <w:numPr>
          <w:ilvl w:val="1"/>
          <w:numId w:val="2"/>
        </w:numPr>
        <w:ind w:hanging="284" w:left="28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Zajęcia dydaktyczne realizowane będą wg szczegółowego harmonogramu realizacji szkolenia specjalizacyjnego. </w:t>
      </w:r>
    </w:p>
    <w:p>
      <w:pPr>
        <w:pStyle w:val="ListParagraph"/>
        <w:numPr>
          <w:ilvl w:val="1"/>
          <w:numId w:val="2"/>
        </w:numPr>
        <w:ind w:hanging="284" w:left="284" w:right="0"/>
        <w:jc w:val="both"/>
        <w:rPr/>
      </w:pPr>
      <w:r>
        <w:rPr>
          <w:rFonts w:cs="Palatino Linotype" w:ascii="Palatino Linotype" w:hAnsi="Palatino Linotype"/>
          <w:sz w:val="20"/>
          <w:szCs w:val="20"/>
          <w:shd w:fill="FFFFFF" w:val="clear"/>
        </w:rPr>
        <w:t>Z</w:t>
      </w:r>
      <w:r>
        <w:rPr>
          <w:rFonts w:cs="Palatino Linotype" w:ascii="Palatino Linotype" w:hAnsi="Palatino Linotype"/>
          <w:color w:val="000000"/>
          <w:sz w:val="20"/>
          <w:szCs w:val="20"/>
          <w:shd w:fill="FFFFFF" w:val="clear"/>
        </w:rPr>
        <w:t>ajęcia organizowane będą w systemie weekendowym (sobota-niedziela</w:t>
      </w:r>
      <w:r>
        <w:rPr>
          <w:rFonts w:cs="Palatino Linotype" w:ascii="Palatino Linotype" w:hAnsi="Palatino Linotype"/>
          <w:strike w:val="false"/>
          <w:dstrike w:val="false"/>
          <w:color w:val="000000"/>
          <w:sz w:val="20"/>
          <w:szCs w:val="20"/>
          <w:shd w:fill="FFFFFF" w:val="clear"/>
        </w:rPr>
        <w:t>)</w:t>
      </w:r>
      <w:r>
        <w:rPr>
          <w:rFonts w:cs="Palatino Linotype" w:ascii="Palatino Linotype" w:hAnsi="Palatino Linotype"/>
          <w:color w:val="000000"/>
          <w:sz w:val="20"/>
          <w:szCs w:val="20"/>
          <w:shd w:fill="FFFFFF" w:val="clear"/>
        </w:rPr>
        <w:t xml:space="preserve"> w przedziale czasowym między:</w:t>
      </w:r>
      <w:r>
        <w:rPr>
          <w:rFonts w:cs="Palatino Linotype" w:ascii="Palatino Linotype" w:hAnsi="Palatino Linotype"/>
          <w:strike w:val="false"/>
          <w:dstrike w:val="false"/>
          <w:color w:val="000000"/>
          <w:sz w:val="20"/>
          <w:szCs w:val="20"/>
          <w:shd w:fill="FFFFFF" w:val="clear"/>
        </w:rPr>
        <w:t xml:space="preserve"> </w:t>
      </w:r>
      <w:r>
        <w:rPr>
          <w:rFonts w:cs="Palatino Linotype" w:ascii="Palatino Linotype" w:hAnsi="Palatino Linotype"/>
          <w:color w:val="000000"/>
          <w:sz w:val="20"/>
          <w:szCs w:val="20"/>
          <w:shd w:fill="FFFFFF" w:val="clear"/>
        </w:rPr>
        <w:t>sb-nd /8-20/, a ich czas szacuje się na około 8 godzin dziennie. Szczegółowe godziny</w:t>
      </w:r>
      <w:r>
        <w:rPr>
          <w:rFonts w:cs="Palatino Linotype" w:ascii="Palatino Linotype" w:hAnsi="Palatino Linotype"/>
          <w:strike/>
          <w:color w:val="000000"/>
          <w:sz w:val="20"/>
          <w:szCs w:val="20"/>
          <w:shd w:fill="FFFFFF" w:val="clear"/>
        </w:rPr>
        <w:t xml:space="preserve">  </w:t>
      </w:r>
      <w:r>
        <w:rPr>
          <w:rFonts w:cs="Palatino Linotype" w:ascii="Palatino Linotype" w:hAnsi="Palatino Linotype"/>
          <w:color w:val="000000"/>
          <w:sz w:val="20"/>
          <w:szCs w:val="20"/>
          <w:shd w:fill="FFFFFF" w:val="clear"/>
        </w:rPr>
        <w:t>realizacji zajęć w danym dniu – zostaną wskazane przez Zamawiającego po podpisaniu umowy. Wykonawca zobowiązany jest do realizacji danych zajęć w terminie wskazanym w załączniku do OPZ (szczegółowy harmonogram realizacji szkolenia specjalizacyjnego) w godzinach wskazanych przez Zamawiającego. Zmiany godzin w danym dniu wymagają uprzedniej zgody Zamawiającego.</w:t>
      </w:r>
    </w:p>
    <w:p>
      <w:pPr>
        <w:pStyle w:val="ListParagraph"/>
        <w:numPr>
          <w:ilvl w:val="1"/>
          <w:numId w:val="2"/>
        </w:numPr>
        <w:ind w:hanging="284" w:left="28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wyjątkowych sytuacjach, w trakcie trwania kursu, Zamawiający może w uzgodnieniu z Wykonawcą dokonać zmiany terminu przeprowadzenia zajęć przez Wykonawcę.</w:t>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IV. Ewaluacja przeprowadzonych zajęć dydaktycznych</w:t>
      </w:r>
    </w:p>
    <w:p>
      <w:pPr>
        <w:pStyle w:val="ListParagraph"/>
        <w:numPr>
          <w:ilvl w:val="1"/>
          <w:numId w:val="4"/>
        </w:numPr>
        <w:ind w:hanging="284" w:left="284" w:right="0"/>
        <w:jc w:val="both"/>
        <w:rPr>
          <w:rFonts w:ascii="Palatino Linotype" w:hAnsi="Palatino Linotype" w:cs="Palatino Linotype"/>
          <w:sz w:val="20"/>
          <w:szCs w:val="20"/>
        </w:rPr>
      </w:pPr>
      <w:r>
        <w:rPr>
          <w:rFonts w:cs="Palatino Linotype" w:ascii="Palatino Linotype" w:hAnsi="Palatino Linotype"/>
          <w:sz w:val="20"/>
          <w:szCs w:val="20"/>
        </w:rPr>
        <w:t>Prowadzone przez Wykonawcę zajęcia dydaktyczne poddane zostaną ewaluacji, obejmującej w szczególności zebranie od uczestników kursu informacji umożliwiających ocenę przydatności i skuteczności przeprowadzonych zajęć dydaktycznych z punktu widzenia celów założonych przez Zamawiającego i rezultatów oczekiwanych przez uczestników kursu, poprzez udzielenie anonimowo odpowiedzi na pytania zawarte w formularzach przekazanych do wypełnienia uczestnikom na zakończenie kursu, a to w celu doskonalenia działań dydaktycznych.</w:t>
      </w:r>
    </w:p>
    <w:p>
      <w:pPr>
        <w:pStyle w:val="ListParagraph"/>
        <w:numPr>
          <w:ilvl w:val="1"/>
          <w:numId w:val="4"/>
        </w:numPr>
        <w:ind w:hanging="284" w:left="284" w:right="0"/>
        <w:jc w:val="both"/>
        <w:rPr>
          <w:rFonts w:ascii="Palatino Linotype" w:hAnsi="Palatino Linotype" w:cs="Palatino Linotype"/>
          <w:sz w:val="20"/>
          <w:szCs w:val="20"/>
        </w:rPr>
      </w:pPr>
      <w:bookmarkStart w:id="0" w:name="_GoBack"/>
      <w:r>
        <w:rPr>
          <w:rFonts w:cs="Palatino Linotype" w:ascii="Palatino Linotype" w:hAnsi="Palatino Linotype"/>
          <w:sz w:val="20"/>
          <w:szCs w:val="20"/>
        </w:rPr>
        <w:t>Zamawiający udostępnia Wykonawcy do wglądu, na jego wniosek, wypełnione przez uczestników kursu formularze użyte w procesie ewaluacji przeprowadzonych zajęć dydaktycznych. Uwagi dotyczące treści lub sposobu prowadzenia zajęć dydaktycznych na danym kursie, wskazane przez Kierownika naukowego kursu jako konieczne do uwzględnienia, Wykonawca zobowiązany jest uwzględnić przy prowadzeniu kolejnych zajęć dydaktycznych.</w:t>
      </w:r>
      <w:bookmarkEnd w:id="0"/>
    </w:p>
    <w:p>
      <w:pPr>
        <w:pStyle w:val="ListParagraph"/>
        <w:ind w:hanging="284" w:left="284" w:right="0"/>
        <w:jc w:val="both"/>
        <w:rPr>
          <w:rFonts w:ascii="Palatino Linotype" w:hAnsi="Palatino Linotype" w:cs="Palatino Linotype"/>
          <w:b/>
          <w:bCs/>
          <w:sz w:val="20"/>
          <w:szCs w:val="20"/>
        </w:rPr>
      </w:pPr>
      <w:r>
        <w:rPr>
          <w:rFonts w:cs="Palatino Linotype" w:ascii="Palatino Linotype" w:hAnsi="Palatino Linotype"/>
          <w:b/>
          <w:bCs/>
          <w:sz w:val="20"/>
          <w:szCs w:val="20"/>
        </w:rPr>
      </w:r>
    </w:p>
    <w:p>
      <w:pPr>
        <w:pStyle w:val="ListParagraph"/>
        <w:ind w:hanging="284" w:left="284" w:right="0"/>
        <w:jc w:val="both"/>
        <w:rPr>
          <w:rFonts w:ascii="Palatino Linotype" w:hAnsi="Palatino Linotype" w:cs="Palatino Linotype"/>
          <w:b/>
          <w:bCs/>
          <w:sz w:val="20"/>
          <w:szCs w:val="20"/>
        </w:rPr>
      </w:pPr>
      <w:r>
        <w:rPr>
          <w:rFonts w:cs="Palatino Linotype" w:ascii="Palatino Linotype" w:hAnsi="Palatino Linotype"/>
          <w:b/>
          <w:bCs/>
          <w:sz w:val="20"/>
          <w:szCs w:val="20"/>
        </w:rPr>
        <w:t>V. Załącznik</w:t>
      </w:r>
    </w:p>
    <w:p>
      <w:pPr>
        <w:pStyle w:val="Normal"/>
        <w:widowControl/>
        <w:suppressAutoHyphens w:val="true"/>
        <w:bidi w:val="0"/>
        <w:ind w:hanging="0" w:left="283" w:right="0"/>
        <w:jc w:val="both"/>
        <w:rPr>
          <w:rFonts w:ascii="Palatino Linotype" w:hAnsi="Palatino Linotype" w:cs="Palatino Linotype"/>
          <w:sz w:val="20"/>
          <w:szCs w:val="20"/>
        </w:rPr>
      </w:pPr>
      <w:r>
        <w:rPr>
          <w:rFonts w:cs="Palatino Linotype" w:ascii="Palatino Linotype" w:hAnsi="Palatino Linotype"/>
          <w:sz w:val="20"/>
          <w:szCs w:val="20"/>
        </w:rPr>
        <w:t>szczegółowy harmonogram realizacji szkolenia specjalizacyjnego.</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899" w:footer="708" w:bottom="141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Tahoma">
    <w:charset w:val="ee"/>
    <w:family w:val="roman"/>
    <w:pitch w:val="variable"/>
  </w:font>
  <w:font w:name="Liberation Sans">
    <w:altName w:val="Arial"/>
    <w:charset w:val="ee"/>
    <w:family w:val="roman"/>
    <w:pitch w:val="variable"/>
  </w:font>
  <w:font w:name="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hanging="0" w:left="-180" w:right="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3</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hanging="0" w:left="-180" w:right="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3</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4">
          <wp:simplePos x="0" y="0"/>
          <wp:positionH relativeFrom="column">
            <wp:posOffset>31750</wp:posOffset>
          </wp:positionH>
          <wp:positionV relativeFrom="paragraph">
            <wp:posOffset>-449580</wp:posOffset>
          </wp:positionV>
          <wp:extent cx="5749925" cy="788035"/>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4">
          <wp:simplePos x="0" y="0"/>
          <wp:positionH relativeFrom="column">
            <wp:posOffset>31750</wp:posOffset>
          </wp:positionH>
          <wp:positionV relativeFrom="paragraph">
            <wp:posOffset>-449580</wp:posOffset>
          </wp:positionV>
          <wp:extent cx="5749925" cy="788035"/>
          <wp:effectExtent l="0" t="0" r="0" b="0"/>
          <wp:wrapTopAndBottom/>
          <wp:docPr id="2"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0"/>
        <w:szCs w:val="20"/>
        <w:rFonts w:ascii="Palatino Linotype" w:hAnsi="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720" w:hanging="360"/>
      </w:pPr>
      <w:rPr>
        <w:sz w:val="20"/>
        <w:szCs w:val="20"/>
        <w:rFonts w:ascii="Palatino Linotype" w:hAnsi="Palatino Linotype" w:cs="Times New Roman"/>
      </w:rPr>
    </w:lvl>
    <w:lvl w:ilvl="1">
      <w:start w:val="1"/>
      <w:numFmt w:val="decimal"/>
      <w:lvlText w:val="%2."/>
      <w:lvlJc w:val="left"/>
      <w:pPr>
        <w:tabs>
          <w:tab w:val="num" w:pos="0"/>
        </w:tabs>
        <w:ind w:left="1440" w:hanging="360"/>
      </w:pPr>
      <w:rPr>
        <w:sz w:val="20"/>
        <w:szCs w:val="20"/>
        <w:rFonts w:ascii="Palatino Linotype" w:hAnsi="Palatino Linotype" w:cs="Times New Roman"/>
      </w:rPr>
    </w:lvl>
    <w:lvl w:ilvl="2">
      <w:start w:val="1"/>
      <w:numFmt w:val="lowerRoman"/>
      <w:lvlText w:val="%3."/>
      <w:lvlJc w:val="right"/>
      <w:pPr>
        <w:tabs>
          <w:tab w:val="num" w:pos="0"/>
        </w:tabs>
        <w:ind w:left="2160" w:hanging="180"/>
      </w:pPr>
      <w:rPr>
        <w:sz w:val="20"/>
        <w:szCs w:val="20"/>
        <w:rFonts w:ascii="Palatino Linotype" w:hAnsi="Palatino Linotype" w:cs="Times New Roman"/>
      </w:rPr>
    </w:lvl>
    <w:lvl w:ilvl="3">
      <w:start w:val="1"/>
      <w:numFmt w:val="decimal"/>
      <w:lvlText w:val="%4."/>
      <w:lvlJc w:val="left"/>
      <w:pPr>
        <w:tabs>
          <w:tab w:val="num" w:pos="0"/>
        </w:tabs>
        <w:ind w:left="2880" w:hanging="360"/>
      </w:pPr>
      <w:rPr>
        <w:sz w:val="20"/>
        <w:szCs w:val="20"/>
        <w:rFonts w:ascii="Palatino Linotype" w:hAnsi="Palatino Linotype" w:cs="Times New Roman"/>
      </w:rPr>
    </w:lvl>
    <w:lvl w:ilvl="4">
      <w:start w:val="1"/>
      <w:numFmt w:val="lowerLetter"/>
      <w:lvlText w:val="%5."/>
      <w:lvlJc w:val="left"/>
      <w:pPr>
        <w:tabs>
          <w:tab w:val="num" w:pos="0"/>
        </w:tabs>
        <w:ind w:left="3600" w:hanging="360"/>
      </w:pPr>
      <w:rPr>
        <w:sz w:val="20"/>
        <w:szCs w:val="20"/>
        <w:rFonts w:ascii="Palatino Linotype" w:hAnsi="Palatino Linotype" w:cs="Times New Roman"/>
      </w:rPr>
    </w:lvl>
    <w:lvl w:ilvl="5">
      <w:start w:val="1"/>
      <w:numFmt w:val="lowerRoman"/>
      <w:lvlText w:val="%6."/>
      <w:lvlJc w:val="right"/>
      <w:pPr>
        <w:tabs>
          <w:tab w:val="num" w:pos="0"/>
        </w:tabs>
        <w:ind w:left="4320" w:hanging="180"/>
      </w:pPr>
      <w:rPr>
        <w:sz w:val="20"/>
        <w:szCs w:val="20"/>
        <w:rFonts w:ascii="Palatino Linotype" w:hAnsi="Palatino Linotype" w:cs="Times New Roman"/>
      </w:rPr>
    </w:lvl>
    <w:lvl w:ilvl="6">
      <w:start w:val="1"/>
      <w:numFmt w:val="decimal"/>
      <w:lvlText w:val="%7."/>
      <w:lvlJc w:val="left"/>
      <w:pPr>
        <w:tabs>
          <w:tab w:val="num" w:pos="0"/>
        </w:tabs>
        <w:ind w:left="5040" w:hanging="360"/>
      </w:pPr>
      <w:rPr>
        <w:sz w:val="20"/>
        <w:szCs w:val="20"/>
        <w:rFonts w:ascii="Palatino Linotype" w:hAnsi="Palatino Linotype" w:cs="Times New Roman"/>
      </w:rPr>
    </w:lvl>
    <w:lvl w:ilvl="7">
      <w:start w:val="1"/>
      <w:numFmt w:val="lowerLetter"/>
      <w:lvlText w:val="%8."/>
      <w:lvlJc w:val="left"/>
      <w:pPr>
        <w:tabs>
          <w:tab w:val="num" w:pos="0"/>
        </w:tabs>
        <w:ind w:left="5760" w:hanging="360"/>
      </w:pPr>
      <w:rPr>
        <w:sz w:val="20"/>
        <w:szCs w:val="20"/>
        <w:rFonts w:ascii="Palatino Linotype" w:hAnsi="Palatino Linotype" w:cs="Times New Roman"/>
      </w:rPr>
    </w:lvl>
    <w:lvl w:ilvl="8">
      <w:start w:val="1"/>
      <w:numFmt w:val="lowerRoman"/>
      <w:lvlText w:val="%9."/>
      <w:lvlJc w:val="right"/>
      <w:pPr>
        <w:tabs>
          <w:tab w:val="num" w:pos="0"/>
        </w:tabs>
        <w:ind w:left="6480" w:hanging="180"/>
      </w:pPr>
      <w:rPr>
        <w:sz w:val="20"/>
        <w:szCs w:val="20"/>
        <w:rFonts w:ascii="Palatino Linotype" w:hAnsi="Palatino Linotype" w:cs="Times New Roman"/>
      </w:rPr>
    </w:lvl>
  </w:abstractNum>
  <w:abstractNum w:abstractNumId="3">
    <w:lvl w:ilvl="0">
      <w:start w:val="1"/>
      <w:numFmt w:val="decimal"/>
      <w:lvlText w:val="%1."/>
      <w:lvlJc w:val="left"/>
      <w:pPr>
        <w:tabs>
          <w:tab w:val="num" w:pos="720"/>
        </w:tabs>
        <w:ind w:left="720" w:hanging="360"/>
      </w:pPr>
      <w:rPr>
        <w:sz w:val="20"/>
        <w:i w:val="false"/>
        <w:b w:val="false"/>
        <w:szCs w:val="20"/>
        <w:iCs w:val="false"/>
        <w:bCs w:val="false"/>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450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1"/>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character" w:styleId="WW8Num1z0">
    <w:name w:val="WW8Num1z0"/>
    <w:qFormat/>
    <w:rPr/>
  </w:style>
  <w:style w:type="character" w:styleId="WW8Num2z0">
    <w:name w:val="WW8Num2z0"/>
    <w:qFormat/>
    <w:rPr>
      <w:rFonts w:ascii="Palatino Linotype" w:hAnsi="Palatino Linotype" w:cs="Times New Roman"/>
      <w:sz w:val="20"/>
      <w:szCs w:val="20"/>
    </w:rPr>
  </w:style>
  <w:style w:type="character" w:styleId="WW8Num3z0">
    <w:name w:val="WW8Num3z0"/>
    <w:qFormat/>
    <w:rPr>
      <w:rFonts w:ascii="Palatino Linotype" w:hAnsi="Palatino Linotype" w:cs="Times New Roman"/>
      <w:b w:val="false"/>
      <w:bCs w:val="false"/>
      <w:i w:val="false"/>
      <w:iCs w:val="false"/>
      <w:sz w:val="20"/>
      <w:szCs w:val="20"/>
    </w:rPr>
  </w:style>
  <w:style w:type="character" w:styleId="WW8Num4z0">
    <w:name w:val="WW8Num4z0"/>
    <w:qFormat/>
    <w:rPr>
      <w:rFonts w:cs="Times New Roman"/>
    </w:rPr>
  </w:style>
  <w:style w:type="character" w:styleId="Domylnaczcionkaakapitu">
    <w:name w:val="Domyślna czcionka akapitu"/>
    <w:qFormat/>
    <w:rPr/>
  </w:style>
  <w:style w:type="character" w:styleId="WW8Num5z0">
    <w:name w:val="WW8Num5z0"/>
    <w:qFormat/>
    <w:rPr>
      <w:rFonts w:cs="Times New Roman"/>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rFonts w:cs="Times New Roman"/>
    </w:rPr>
  </w:style>
  <w:style w:type="character" w:styleId="WW8Num8z0">
    <w:name w:val="WW8Num8z0"/>
    <w:qFormat/>
    <w:rPr>
      <w:rFonts w:cs="Times New Roman"/>
      <w:b w:val="false"/>
      <w:sz w:val="20"/>
      <w:szCs w:val="20"/>
    </w:rPr>
  </w:style>
  <w:style w:type="character" w:styleId="WW8Num8z1">
    <w:name w:val="WW8Num8z1"/>
    <w:qFormat/>
    <w:rPr>
      <w:rFonts w:cs="Times New Roman"/>
    </w:rPr>
  </w:style>
  <w:style w:type="character" w:styleId="WW8Num9z0">
    <w:name w:val="WW8Num9z0"/>
    <w:qFormat/>
    <w:rPr>
      <w:rFonts w:cs="Times New Roman"/>
      <w:b w:val="false"/>
    </w:rPr>
  </w:style>
  <w:style w:type="character" w:styleId="WW8Num9z1">
    <w:name w:val="WW8Num9z1"/>
    <w:qFormat/>
    <w:rPr>
      <w:rFonts w:cs="Times New Roman"/>
    </w:rPr>
  </w:style>
  <w:style w:type="character" w:styleId="WW8Num9z2">
    <w:name w:val="WW8Num9z2"/>
    <w:qFormat/>
    <w:rPr>
      <w:rFonts w:cs="Times New Roman"/>
    </w:rPr>
  </w:style>
  <w:style w:type="character" w:styleId="WW8Num10z0">
    <w:name w:val="WW8Num10z0"/>
    <w:qFormat/>
    <w:rPr>
      <w:rFonts w:ascii="Times New Roman" w:hAnsi="Times New Roman" w:cs="Times New Roman"/>
      <w:sz w:val="24"/>
    </w:rPr>
  </w:style>
  <w:style w:type="character" w:styleId="WW8Num10z1">
    <w:name w:val="WW8Num10z1"/>
    <w:qFormat/>
    <w:rPr>
      <w:rFonts w:cs="Times New Roman"/>
    </w:rPr>
  </w:style>
  <w:style w:type="character" w:styleId="WW8Num11z0">
    <w:name w:val="WW8Num11z0"/>
    <w:qFormat/>
    <w:rPr>
      <w:rFonts w:cs="Times New Roman"/>
    </w:rPr>
  </w:style>
  <w:style w:type="character" w:styleId="WW8Num12z0">
    <w:name w:val="WW8Num12z0"/>
    <w:qFormat/>
    <w:rPr>
      <w:rFonts w:cs="Times New Roman"/>
    </w:rPr>
  </w:style>
  <w:style w:type="character" w:styleId="WW8Num13z0">
    <w:name w:val="WW8Num13z0"/>
    <w:qFormat/>
    <w:rPr>
      <w:rFonts w:cs="Times New Roman"/>
      <w:b w:val="false"/>
      <w:sz w:val="20"/>
      <w:szCs w:val="20"/>
    </w:rPr>
  </w:style>
  <w:style w:type="character" w:styleId="WW8Num13z1">
    <w:name w:val="WW8Num13z1"/>
    <w:qFormat/>
    <w:rPr>
      <w:rFonts w:cs="Times New Roman"/>
    </w:rPr>
  </w:style>
  <w:style w:type="character" w:styleId="WW8Num14z0">
    <w:name w:val="WW8Num14z0"/>
    <w:qFormat/>
    <w:rPr>
      <w:rFonts w:ascii="Palatino Linotype" w:hAnsi="Palatino Linotype" w:cs="Palatino Linotype"/>
      <w:b w:val="false"/>
      <w:sz w:val="20"/>
      <w:szCs w:val="20"/>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cs="Times New Roman"/>
    </w:rPr>
  </w:style>
  <w:style w:type="character" w:styleId="WW8Num16z0">
    <w:name w:val="WW8Num16z0"/>
    <w:qFormat/>
    <w:rPr>
      <w:rFonts w:cs="Times New Roman"/>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rFonts w:cs="Times New Roman"/>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b w:val="false"/>
      <w:sz w:val="20"/>
      <w:szCs w:val="20"/>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cs="Times New Roman"/>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cs="Times New Roman"/>
    </w:rPr>
  </w:style>
  <w:style w:type="character" w:styleId="WW8Num21z1">
    <w:name w:val="WW8Num21z1"/>
    <w:qFormat/>
    <w:rPr>
      <w:rFonts w:cs="Times New Roman"/>
    </w:rPr>
  </w:style>
  <w:style w:type="character" w:styleId="WW8Num22z0">
    <w:name w:val="WW8Num22z0"/>
    <w:qFormat/>
    <w:rPr>
      <w:rFonts w:ascii="Palatino Linotype" w:hAnsi="Palatino Linotype" w:cs="Times New Roman"/>
      <w:sz w:val="20"/>
      <w:szCs w:val="20"/>
    </w:rPr>
  </w:style>
  <w:style w:type="character" w:styleId="WW8Num23z0">
    <w:name w:val="WW8Num23z0"/>
    <w:qFormat/>
    <w:rPr>
      <w:rFonts w:cs="Times New Roman"/>
      <w:b w:val="false"/>
      <w:sz w:val="18"/>
      <w:szCs w:val="18"/>
    </w:rPr>
  </w:style>
  <w:style w:type="character" w:styleId="WW8Num23z2">
    <w:name w:val="WW8Num23z2"/>
    <w:qFormat/>
    <w:rPr>
      <w:rFonts w:cs="Times New Roman"/>
    </w:rPr>
  </w:style>
  <w:style w:type="character" w:styleId="WW8Num24z0">
    <w:name w:val="WW8Num24z0"/>
    <w:qFormat/>
    <w:rPr>
      <w:rFonts w:ascii="Palatino Linotype" w:hAnsi="Palatino Linotype" w:cs="Times New Roman"/>
      <w:sz w:val="20"/>
      <w:szCs w:val="20"/>
    </w:rPr>
  </w:style>
  <w:style w:type="character" w:styleId="WW8Num25z0">
    <w:name w:val="WW8Num25z0"/>
    <w:qFormat/>
    <w:rPr>
      <w:rFonts w:cs="Times New Roman"/>
    </w:rPr>
  </w:style>
  <w:style w:type="character" w:styleId="WW8Num25z1">
    <w:name w:val="WW8Num25z1"/>
    <w:qFormat/>
    <w:rPr>
      <w:rFonts w:cs="Times New Roman"/>
    </w:rPr>
  </w:style>
  <w:style w:type="character" w:styleId="WW8Num26z0">
    <w:name w:val="WW8Num26z0"/>
    <w:qFormat/>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val="false"/>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rFonts w:cs="Times New Roman"/>
    </w:rPr>
  </w:style>
  <w:style w:type="character" w:styleId="WW8Num30z0">
    <w:name w:val="WW8Num30z0"/>
    <w:qFormat/>
    <w:rPr>
      <w:rFonts w:cs="Times New Roman"/>
    </w:rPr>
  </w:style>
  <w:style w:type="character" w:styleId="WW8Num31z0">
    <w:name w:val="WW8Num31z0"/>
    <w:qFormat/>
    <w:rPr>
      <w:rFonts w:cs="Times New Roman"/>
    </w:rPr>
  </w:style>
  <w:style w:type="character" w:styleId="WW8Num32z0">
    <w:name w:val="WW8Num32z0"/>
    <w:qFormat/>
    <w:rPr>
      <w:rFonts w:ascii="Symbol" w:hAnsi="Symbol" w:cs="Symbol"/>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3z0">
    <w:name w:val="WW8Num33z0"/>
    <w:qFormat/>
    <w:rPr>
      <w:rFonts w:cs="Times New Roman"/>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rFonts w:cs="Times New Roman"/>
    </w:rPr>
  </w:style>
  <w:style w:type="character" w:styleId="WW8Num36z0">
    <w:name w:val="WW8Num36z0"/>
    <w:qFormat/>
    <w:rPr>
      <w:rFonts w:ascii="Palatino Linotype" w:hAnsi="Palatino Linotype" w:cs="Times New Roman"/>
      <w:sz w:val="20"/>
      <w:szCs w:val="20"/>
    </w:rPr>
  </w:style>
  <w:style w:type="character" w:styleId="WW8Num37z0">
    <w:name w:val="WW8Num37z0"/>
    <w:qFormat/>
    <w:rPr>
      <w:rFonts w:ascii="Palatino Linotype" w:hAnsi="Palatino Linotype" w:cs="Times New Roman"/>
      <w:sz w:val="20"/>
      <w:szCs w:val="20"/>
    </w:rPr>
  </w:style>
  <w:style w:type="character" w:styleId="WW8Num38z0">
    <w:name w:val="WW8Num38z0"/>
    <w:qFormat/>
    <w:rPr>
      <w:rFonts w:ascii="Palatino Linotype" w:hAnsi="Palatino Linotype" w:cs="Times New Roman"/>
      <w:sz w:val="20"/>
      <w:szCs w:val="20"/>
    </w:rPr>
  </w:style>
  <w:style w:type="character" w:styleId="WW8Num38z2">
    <w:name w:val="WW8Num38z2"/>
    <w:qFormat/>
    <w:rPr>
      <w:rFonts w:cs="Times New Roman"/>
    </w:rPr>
  </w:style>
  <w:style w:type="character" w:styleId="WW8Num39z0">
    <w:name w:val="WW8Num39z0"/>
    <w:qFormat/>
    <w:rPr>
      <w:rFonts w:ascii="Symbol" w:hAnsi="Symbol" w:cs="Symbol"/>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40z0">
    <w:name w:val="WW8Num40z0"/>
    <w:qFormat/>
    <w:rPr/>
  </w:style>
  <w:style w:type="character" w:styleId="WW8Num40z2">
    <w:name w:val="WW8Num40z2"/>
    <w:qFormat/>
    <w:rPr>
      <w:b w:val="false"/>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rFonts w:cs="Times New Roman"/>
    </w:rPr>
  </w:style>
  <w:style w:type="character" w:styleId="WW8Num42z0">
    <w:name w:val="WW8Num42z0"/>
    <w:qFormat/>
    <w:rPr/>
  </w:style>
  <w:style w:type="character" w:styleId="WW8Num42z1">
    <w:name w:val="WW8Num42z1"/>
    <w:qFormat/>
    <w:rPr/>
  </w:style>
  <w:style w:type="character" w:styleId="WW8Num42z2">
    <w:name w:val="WW8Num42z2"/>
    <w:qFormat/>
    <w:rPr/>
  </w:style>
  <w:style w:type="character" w:styleId="WW8Num42z3">
    <w:name w:val="WW8Num42z3"/>
    <w:qFormat/>
    <w:rPr/>
  </w:style>
  <w:style w:type="character" w:styleId="WW8Num42z4">
    <w:name w:val="WW8Num42z4"/>
    <w:qFormat/>
    <w:rPr/>
  </w:style>
  <w:style w:type="character" w:styleId="WW8Num42z5">
    <w:name w:val="WW8Num42z5"/>
    <w:qFormat/>
    <w:rPr/>
  </w:style>
  <w:style w:type="character" w:styleId="WW8Num42z6">
    <w:name w:val="WW8Num42z6"/>
    <w:qFormat/>
    <w:rPr/>
  </w:style>
  <w:style w:type="character" w:styleId="WW8Num42z7">
    <w:name w:val="WW8Num42z7"/>
    <w:qFormat/>
    <w:rPr/>
  </w:style>
  <w:style w:type="character" w:styleId="WW8Num42z8">
    <w:name w:val="WW8Num42z8"/>
    <w:qFormat/>
    <w:rPr/>
  </w:style>
  <w:style w:type="character" w:styleId="WW8Num43z0">
    <w:name w:val="WW8Num43z0"/>
    <w:qFormat/>
    <w:rPr>
      <w:rFonts w:cs="Times New Roman"/>
    </w:rPr>
  </w:style>
  <w:style w:type="character" w:styleId="WW8Num44z0">
    <w:name w:val="WW8Num44z0"/>
    <w:qFormat/>
    <w:rPr/>
  </w:style>
  <w:style w:type="character" w:styleId="WW8Num44z1">
    <w:name w:val="WW8Num44z1"/>
    <w:qFormat/>
    <w:rPr/>
  </w:style>
  <w:style w:type="character" w:styleId="WW8Num44z2">
    <w:name w:val="WW8Num44z2"/>
    <w:qFormat/>
    <w:rPr/>
  </w:style>
  <w:style w:type="character" w:styleId="WW8Num44z3">
    <w:name w:val="WW8Num44z3"/>
    <w:qFormat/>
    <w:rPr/>
  </w:style>
  <w:style w:type="character" w:styleId="WW8Num44z4">
    <w:name w:val="WW8Num44z4"/>
    <w:qFormat/>
    <w:rPr/>
  </w:style>
  <w:style w:type="character" w:styleId="WW8Num44z5">
    <w:name w:val="WW8Num44z5"/>
    <w:qFormat/>
    <w:rPr/>
  </w:style>
  <w:style w:type="character" w:styleId="WW8Num44z6">
    <w:name w:val="WW8Num44z6"/>
    <w:qFormat/>
    <w:rPr/>
  </w:style>
  <w:style w:type="character" w:styleId="WW8Num44z7">
    <w:name w:val="WW8Num44z7"/>
    <w:qFormat/>
    <w:rPr/>
  </w:style>
  <w:style w:type="character" w:styleId="WW8Num44z8">
    <w:name w:val="WW8Num44z8"/>
    <w:qFormat/>
    <w:rPr/>
  </w:style>
  <w:style w:type="character" w:styleId="WW8Num45z0">
    <w:name w:val="WW8Num45z0"/>
    <w:qFormat/>
    <w:rPr>
      <w:rFonts w:cs="Times New Roman"/>
    </w:rPr>
  </w:style>
  <w:style w:type="character" w:styleId="WW8Num45z1">
    <w:name w:val="WW8Num45z1"/>
    <w:qFormat/>
    <w:rPr/>
  </w:style>
  <w:style w:type="character" w:styleId="WW8Num45z2">
    <w:name w:val="WW8Num45z2"/>
    <w:qFormat/>
    <w:rPr/>
  </w:style>
  <w:style w:type="character" w:styleId="WW8Num45z3">
    <w:name w:val="WW8Num45z3"/>
    <w:qFormat/>
    <w:rPr/>
  </w:style>
  <w:style w:type="character" w:styleId="WW8Num45z4">
    <w:name w:val="WW8Num45z4"/>
    <w:qFormat/>
    <w:rPr/>
  </w:style>
  <w:style w:type="character" w:styleId="WW8Num45z5">
    <w:name w:val="WW8Num45z5"/>
    <w:qFormat/>
    <w:rPr/>
  </w:style>
  <w:style w:type="character" w:styleId="WW8Num45z6">
    <w:name w:val="WW8Num45z6"/>
    <w:qFormat/>
    <w:rPr/>
  </w:style>
  <w:style w:type="character" w:styleId="WW8Num45z7">
    <w:name w:val="WW8Num45z7"/>
    <w:qFormat/>
    <w:rPr/>
  </w:style>
  <w:style w:type="character" w:styleId="WW8Num45z8">
    <w:name w:val="WW8Num45z8"/>
    <w:qFormat/>
    <w:rPr/>
  </w:style>
  <w:style w:type="character" w:styleId="Domylnaczcionkaakapitu1">
    <w:name w:val="Domyślna czcionka akapitu1"/>
    <w:qFormat/>
    <w:rPr/>
  </w:style>
  <w:style w:type="character" w:styleId="Odwoaniedokomentarza1">
    <w:name w:val="Odwołanie do komentarza1"/>
    <w:qFormat/>
    <w:rPr>
      <w:rFonts w:cs="Times New Roman"/>
      <w:sz w:val="16"/>
    </w:rPr>
  </w:style>
  <w:style w:type="character" w:styleId="TekstkomentarzaZnak">
    <w:name w:val="Tekst komentarza Znak"/>
    <w:qFormat/>
    <w:rPr>
      <w:rFonts w:cs="Times New Roman"/>
    </w:rPr>
  </w:style>
  <w:style w:type="character" w:styleId="TematkomentarzaZnak">
    <w:name w:val="Temat komentarza Znak"/>
    <w:qFormat/>
    <w:rPr>
      <w:rFonts w:cs="Times New Roman"/>
      <w:b/>
    </w:rPr>
  </w:style>
  <w:style w:type="character" w:styleId="TekstdymkaZnak">
    <w:name w:val="Tekst dymka Znak"/>
    <w:qFormat/>
    <w:rPr>
      <w:rFonts w:ascii="Tahoma" w:hAnsi="Tahoma" w:cs="Times New Roman"/>
      <w:sz w:val="16"/>
    </w:rPr>
  </w:style>
  <w:style w:type="character" w:styleId="NagwekZnak">
    <w:name w:val="Nagłówek Znak"/>
    <w:qFormat/>
    <w:rPr>
      <w:rFonts w:cs="Times New Roman"/>
      <w:sz w:val="24"/>
    </w:rPr>
  </w:style>
  <w:style w:type="character" w:styleId="StopkaZnak">
    <w:name w:val="Stopka Znak"/>
    <w:qFormat/>
    <w:rPr>
      <w:rFonts w:cs="Times New Roman"/>
      <w:sz w:val="24"/>
    </w:rPr>
  </w:style>
  <w:style w:type="character" w:styleId="Strong">
    <w:name w:val="Strong"/>
    <w:qFormat/>
    <w:rPr>
      <w:b/>
      <w:bCs/>
    </w:rPr>
  </w:style>
  <w:style w:type="character" w:styleId="SIWZ-zacznikZnak">
    <w:name w:val="SIWZ - załącznik Znak"/>
    <w:qFormat/>
    <w:rPr>
      <w:rFonts w:ascii="Palatino Linotype" w:hAnsi="Palatino Linotype" w:cs="Palatino Linotype"/>
      <w:b/>
      <w:lang w:val="pl-PL"/>
    </w:rPr>
  </w:style>
  <w:style w:type="character" w:styleId="Hyperlink">
    <w:name w:val="Hyperlink"/>
    <w:rPr>
      <w:color w:val="0000FF"/>
      <w:u w:val="single"/>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Legenda">
    <w:name w:val="Legenda"/>
    <w:basedOn w:val="Normal"/>
    <w:qFormat/>
    <w:pPr>
      <w:suppressLineNumbers/>
      <w:spacing w:before="120" w:after="120"/>
    </w:pPr>
    <w:rPr>
      <w:rFonts w:cs="Arial"/>
      <w:i/>
      <w:iCs/>
      <w:sz w:val="24"/>
      <w:szCs w:val="24"/>
    </w:rPr>
  </w:style>
  <w:style w:type="paragraph" w:styleId="Tekstkomentarza1">
    <w:name w:val="Tekst komentarza1"/>
    <w:basedOn w:val="Normal"/>
    <w:qFormat/>
    <w:pPr/>
    <w:rPr>
      <w:sz w:val="20"/>
      <w:szCs w:val="20"/>
    </w:rPr>
  </w:style>
  <w:style w:type="paragraph" w:styleId="Tematkomentarza">
    <w:name w:val="Temat komentarza"/>
    <w:basedOn w:val="Tekstkomentarza1"/>
    <w:next w:val="Tekstkomentarza1"/>
    <w:qFormat/>
    <w:pPr/>
    <w:rPr>
      <w:b/>
      <w:bCs/>
    </w:rPr>
  </w:style>
  <w:style w:type="paragraph" w:styleId="Tekstdymka">
    <w:name w:val="Tekst dymka"/>
    <w:basedOn w:val="Normal"/>
    <w:qFormat/>
    <w:pPr/>
    <w:rPr>
      <w:rFonts w:ascii="Tahoma" w:hAnsi="Tahoma" w:cs="Tahoma"/>
      <w:sz w:val="16"/>
      <w:szCs w:val="16"/>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ListParagraph">
    <w:name w:val="List Paragraph"/>
    <w:basedOn w:val="Normal"/>
    <w:qFormat/>
    <w:pPr>
      <w:ind w:hanging="0" w:left="720" w:right="0"/>
    </w:pPr>
    <w:rPr/>
  </w:style>
  <w:style w:type="paragraph" w:styleId="SIWZ-zacznik">
    <w:name w:val="SIWZ - załącznik"/>
    <w:basedOn w:val="Normal"/>
    <w:qFormat/>
    <w:pPr>
      <w:jc w:val="right"/>
    </w:pPr>
    <w:rPr>
      <w:rFonts w:ascii="Palatino Linotype" w:hAnsi="Palatino Linotype" w:cs="Palatino Linotype"/>
      <w:b/>
      <w:sz w:val="20"/>
      <w:szCs w:val="20"/>
      <w:lang w:val="pl-PL"/>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231</TotalTime>
  <Application>LibreOffice/24.2.3.2$Windows_X86_64 LibreOffice_project/433d9c2ded56988e8a90e6b2e771ee4e6a5ab2ba</Application>
  <AppVersion>15.0000</AppVersion>
  <Pages>3</Pages>
  <Words>1462</Words>
  <Characters>10162</Characters>
  <CharactersWithSpaces>11629</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2025-09-08T10:27:00Z</dcterms:created>
  <dc:creator>Konto Microsoft</dc:creator>
  <dc:description/>
  <dc:language>pl-PL</dc:language>
  <cp:lastModifiedBy/>
  <cp:lastPrinted>2026-03-25T12:15:06Z</cp:lastPrinted>
  <dcterms:modified xsi:type="dcterms:W3CDTF">2026-04-17T14:32:31Z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file>